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350 / 137 vom 12. Juli 2010</w:t>
      </w:r>
    </w:p>
    <w:p>
      <w:r>
        <w:t>BL Gerichte, 2010-07-12, DE</w:t>
      </w:r>
    </w:p>
    <w:p>
      <w:r>
        <w:rPr>
          <w:b/>
        </w:rPr>
        <w:t xml:space="preserve">Quelle: </w:t>
      </w:r>
      <w:r>
        <w:t>https://mcp.opencaselaw.ch/entscheid/bl_gerichte_725 2014 350 _ 137</w:t>
      </w:r>
    </w:p>
    <w:p>
      <w:r>
        <w:t>FR: BL_GERICHTE 725 2014 350 / 137 du 12 juillet 2010</w:t>
      </w:r>
    </w:p>
    <w:p>
      <w:r>
        <w:t>IT: BL_GERICHTE 725 2014 350 / 137 del 12 luglio 2010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3. November 2014 ist einzutreten.</w:t>
      </w:r>
    </w:p>
    <w:p>
      <w:r>
        <w:rPr>
          <w:b/>
        </w:rPr>
        <w:t>E. 2</w:t>
      </w:r>
    </w:p>
    <w:p>
      <w:r>
        <w:t>In ihrer Verfügung vom 2. Dezember 2013, welche sie mit dem angefochtenen Einspracheentscheid vom 13. Oktober 2014 bestätigte, stellte die Beschwerdegegnerin ihre Versicherungsleistungen per 31. Dezember 2013 ein. Streitig und zu prüfen ist, ob der Beschwerdeführer über dieses Datum hinaus weiterhin Anspruch auf Leistungen aus der obligatorischen Unfallversicherung hat.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4.2 Zur Abklärung medizinischer Sachverhalte – wie der Beurteilung des Gesundheitszustandes und der Arbeitsfähigkeit der versicherten Person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5.1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5.2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 / bildgebenden Abklärungen bestätigt werden (für viele: Urteil des Bundesgerichts vom 7. August 2008, 8C_806/2007, E. 8.2 mit zahlreichen Hinweisen). Diese Untersuchungsmethoden müssen zudem wissenschaftlich an erkannt sein (BGE 134 V 231 ff. mit Hinweisen). 5.3 Im Entscheid 134 V 109 ff. hat sich das Bundesgericht einlässlich mit der Thematik befasst, in welchem Zeitpunkt der Unfallversicherer die Prüfung des adäquaten Kausalzusammenhangs vornehmen dürfe. Dabei hat es deutlich gemacht, dass nicht danach zu fragen sei, in welchem Zeitpunkt die Adäquanzprüfung vorgenommen werden dürfe, sondern wann der Unfallversicherer einen Fall abzuschliessen und den Anspruch auf eine Invalidenrente und eine Integritätsentschädigung zu prüfen habe (BGE 134 V 113 E. 3.2). Dies habe, so das Bundesgericht weiter,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5.4 Das Kantonsgericht stellte bereits in seinem Urteil vom 24. Februar 2011 fest, es sei aufgrund der medizinischen Akten anzunehmen, dass weitere Therapieverfahren zwar keine Besserung des somatischen Gesundheitszustandes bewirken würden. Demgegenüber bestünde aber überwiegend wahrscheinlich Potential für eine namhafte Verbesserung des psychischen Gesundheitszustandes und der Arbeitsfähigkeit. In der Folge nahm die SUVA weitere Abklärungen vor und holte einen Bericht vom Konsiliarpsychiater Dr. med. D. , FMH Psychiatrie und Psychotherapie, ein. Am 6. November 2013 hielt dieser fest, dass von einer weiteren Behandlung keine namhafte Besserung des Gesundheitszustandes zu erwarten sei. Insgesamt erweist sich der Bericht von Dr. D. vom 6. November 2013 als überzeugende Entscheidungsgrundlage. Nach dem vorstehend Gesagten ist deshalb nicht zu beanstanden, dass die Beschwerdegegnerin den Fallabschluss gestützt auf diese Einschätzung von Dr. D. per 2. Dezember 2013 vorgenommen und im Hinblick auf allfällige Ansprüche auf eine Invalidenrente und eine Integritätsentschädigung auf diesen Zeitpunkt hin geprüft hat, ob die beim Versicherten noch vorhandenen gesundheitlichen Beeinträchtigungen in einem natürlichen und adäquaten Kausalzusammenhang zum Unfallereignis vom 14. Mai 2009 stehen. Der von der Beschwerdegegnerin als massgeblich erachtete Zeitpunkt des Fallabschlusses wird denn auch vom Versicherten in der vorliegenden Beschwerde zu Recht nicht in Frage gestellt.</w:t>
      </w:r>
    </w:p>
    <w:p>
      <w:r>
        <w:rPr>
          <w:b/>
        </w:rPr>
        <w:t>E. 6</w:t>
      </w:r>
    </w:p>
    <w:p>
      <w:r>
        <w:t>Mit Urteil vom 24. Februar 2011 stellte das Kantonsgericht in den Erwägungen 4.2 f. fest, dass beim Versicherten keine objektivierbaren organischen Unfallfolgen, sondern ausschliesslich organisch nicht (hinreichend) nachweisbare Gesundheitsbeeinträchtigungen vorliegen würden. Im Weiteren ist davon auszugehen, dass der Unfall vom 14. Mai 2009 zumindest eine Teilursache für die weiterhin persistierenden Beschwerden des Versicherten bildet. Somit kann der für die Leistungspflicht des Unfallversicherers vorausgesetzte natürliche Kausalzusammenhang zwischen dem Unfallereignis und den anhaltenden Beschwerden des Versicherten – mit den Parteien – bejaht werden. 7.1 Liegen wie im hier zu beurteilenden Fall keine organisch (hinreichend) nachweisbaren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Als Ausnahme von diesen Regeln greift allerdings die auf die objektiven, physischen Unfallfolgen beschränkte Adäquanzbeurteilung auch bei Unfällen mit Schleudertrauma oder einer äquivalenten Verletzung Platz, wenn die zum hiefür typischen Beschwerdebild (vgl. dazu BGE 119 V 338 E. 1, 117 V 382 E. 4b) gehörenden Beeinträchtigungen zwar teilweise gegeben sind, im Vergleich zu einer vorhandenen, ausgeprägten psychischen Problematik aber ganz in den Hintergrund treten (BGE 123 V 99 E. 2a mit Hinweisen). 7.2. Wie den Akten entnommen werden kann, zog sich der Beschwerdeführer anlässlich des Auffahrunfalls vom 14. Mai 2009 eine HWS-Distorsion mit vegetativen Symptomen zu (vgl. Bericht von Dr. C. , vom 5. Juni 2009). In der Folge klagte der Versicherte über über Kopf-, Nacken- und Schulterschmerzen, Tinnitus und Übelkeit (vgl. Dokumentationsbogen für Erstkonsultation nach kraniozervikalem Beschleunigungstrauma vom 19. September 2009 und Erhebungsblatt für die Abklärung von HWS-Fällen vom 29. Juli 2009). Somit ist dokumentiert – und zwischen den Parteien zu Recht auch unbestritten –, dass beim Versicherten nach dem Unfall eine Symptomatik vorlag, die dem sog. bunten Beschwerdebild einer HWS-Distorsion entspricht. Die Adäquanzprüfung hat deshalb nach Massgabe der in BGE 117 V 359 ff. dargelegten, mit BGE 134 V 109 ff. modifizierten (vgl. die nachfolgende E. 8.2) Grundsätze zu erfolgen. 8.1 Im bereits mehrfach erwähnten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(E. 10.1 mit Hinweisen). 8.2 Im Übrigen hat das Bundesgericht jedoch die bisherige Schleudertrauma-Praxis im genannten Urteil BGE 134 V 109 ff. in mehrfacher Hinsicht präzisiert. So hat es die Anforderungen an den Nachweis einer natürlich unfallkausalen Verletzung, welche die Anwendung der Schleudertrauma-Praxis rechtfertigt, erhöht (E. 9) und die adäquanzrelevanten Kriterien teilweise modifiziert (E. 10.2 und 10.3).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Weiter wird für die Erfüllung des Kriteriums "Dauerbeschwerden" vorausgesetzt, dass diese erheblich sind, was auf Grund glaubhaft geltend gemachter Schmerzen und nach der Beeinträchtigung, welche die verunfallte Person im Lebensalltag erfährt, zu beurteilen ist (E. 10.2.4). Hinsichtlich des Kriteriums "Grad und Dauer der Arbeitsunfähigkeit" schliesslich ist nicht die Dauer an sich, sondern eine erhebliche Arbeitsunfähigkeit als solche massgeblich, die zu überwinden die versicherte Person ernsthafte Anstrengungen unternimmt (E. 10.2.7). Zusammenfassend hat das Bundesgericht den Katalog der bisherigen adäquanzrelevanten Kriterien (BGE 117 V 367 E. 6a, 383 E. 4b) in BGE 134 V 109 wie folgt neu gefasst (E. 10.3):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9.1 Im Rahmen der erforderlichen besonderen Adäquanzprüfung ist als erstes auf die Frage der Unfallschwere einzugehen. Massgebend für deren Beurteilung ist der augenfällige Geschehensablauf mit den sich dabei entwickelnden Kräften (vgl. Kranken- und Unfallversicherung -Rechtsprechung und Verwaltungspraxis [RKUV] 1999 Nr. U 335 S. 207 E. bb),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Verletzungsresp. gar Todesfolgen, die der Unfall für andere Personen nach sich zieht. Dieser Grundsatz gilt sowohl in Bezug auf die Adäquanzbeurteilung bei psychischen Fehlentwicklungen nach Unfall (Sozialversicherungsrecht - Rechtsprechung [SVR] 2008 UV Nr. 8 S. 27 E. 5.3.1) als auch bei Anwendung der Schleudertrauma-Praxis (Urteil des Bundesgerichts vom 11. Juni 2008, 8C_536/2007, E. 6.1). 9.2 Nach der bundesgerichtlichen Rechtsprechung werden Auffahrkollisionen auf ein (haltendes) Fahrzeug in der Regel als mittelschwere Unfälle im Grenzbereich zu den leichten Unfällen betrachtet (RKUV 2005 Nr. U 549 S. 236 E. 5.1.2). Die Beschwerdegegnerin ist der Auffassung, dass das Unfallereignis vom 14. Mai 2009 aufgrund der objektiven Gegebenheiten diesem Bereich zuzuordnen sei. Die Beschwerdeführerin geht von einem mittelschweren Unfall im engeren Sinne aus. Fest steht, dass das Ereignis weder den leichten Unfällen noch den schweren Unfällen oder dem Grenzbereich zu diesen zuzurechnen ist. Demnach sind weitere Kriterien in die Beurteilung einzubeziehen, von denen für eine Bejahung des adäquaten Kausalzusammenhanges entweder ein einzelnes in besonders ausgeprägter Weise oder aber mehrere in gehäufter oder auffallender Weise gegeben sein müssten (BGE 134 V 109 E. 10.1). Gehäuft im genannten Sinne liegen die Kriterien bei einem Grenzfall zu den leichten Unfällen, wie ihn die Vorinstanz angenommen hat, vor, wenn deren vier erfüllt sind. Bei einem mittelschweren Unfall im engeren Sinn, wie ihn die Versicherte postuliert, genügen dafür drei Kriterien (SVR 2010 UV Nr. 25 S. 100, 8C_897/2009 E. 4.5). Wie es sich diesbezüglich verhält, braucht an dieser Stelle nicht abschliessend geklärt zu werden, da sich die Beantwortung dieser Frage auf das Ergebnis der Adäquanzprüfung nicht auswirkt, wie die nachstehenden Ausführungen aufzeigen: 10.1 Zwischen den Parteien ist zu Recht unbestritten, dass die drei Kriterien der besonders dramatischen Begleitumstände oder besonderen Eindrücklichkeit des Unfalles, der Schwere oder besonderen Art der erlittenen Verletzungen und der ärztlichen Fehlbehandlung, welche die Unfallfolgen erheblich verschlimmert, vorliegend nicht erfüllt sind. 10.2. Im Zusammenhang mit dem Kriterium der erheblichen Beschwerden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Die vom Beschwerdeführer geklagten Schmerzen werden in quantitativer wie qualitativer Hinsicht durch die wesentlichen Berichte – zu nennen sind namentlich die Berichte von Dr. C. vom 19. November 2012, der Psychologin lic. phil. E. vom 18. Juni 2012 und Dr. D. vom 6. November 2013 – bestätigt. Der Beschwerdeführer leidet an persistierenden Kopfschmerzen und Schmerzen an der linken Schulter, die über den Oberarm ziehend bis in die Hand ausstrahlen. Die Funktion der linken Hand ist im Alltag gestört. Ausser den Kopfschmerzen bestehen eine vermehrte Vergesslichkeit, Konzentrationsstörungen, Schwindel und eine Überempfindlichkeit auf Lärm sowie chronische Schlafstörungen. Die durchgeführte psychotherapeutische Behandlung bei lic. phil. E. ist gemäss Bericht von Dr. D. vom 6. November 2013 mittlerweile abgeschlossen. Die Beschwerden seien zwar etwa gleich geblieben, der Umgang des Patienten damit habe sich aber verbessert. Trotz dieser vielfältigen Beeinträchtigungen erachtet die Beschwerdegegnerin das Kriterium der erheblichen Beschwerden nicht als gegeben. Sie weist in diesem Zusammenhang darauf hin, dass der gesundheitliche Zustand seit dem Austritt aus der Rehaklinik Y. anfangs März 2010 wieder eine Haushaltsführung mit Einkaufen, Kochen und gewissen Gartenarbeiten zulassen würde, der Beschwerdeführer seinen Analgetikakonsum deutlich reduzieren konnte und keine weiteren ärztlichen Behandlungen mehr benötige. Dieser Betrachtungsweise der Beschwerdegegnerin kann nicht gefolgt werden. Auf Grund der medizinischen Aktenlage und der vom Versicherten glaubhaft geschilderten Beschwerden ist vielmehr davon auszugehen, dass der Alltag des Versicherten durch die geschilderte Beschwerden seit Jahren insgesamt doch beträchtlich eingeschränkt ist, so dass das Kriterium der erheblichen Dauerbeschwerden als erfüllt angesehen werden kann. Das Kriterium liegt jedoch nicht besonders ausgeprägt vor. 10.3 Beim Kriterium der "erheblichen Arbeitsunfähigkeit trotz ausgewiesener Anstrengungen" ist nicht die Dauer der Arbeitsunfähigkeit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129 E. 10.2.7 mit Hinweisen; Urteil des Bundesgerichts vom 16. Mai 2008, 8C_252/2007, E. 7.7.1 mit Hinweis). Zunächst ist festzustellen, dass – entgegen den Ausführungen in der Beschwerde, wonach seit dem Unfallereignis vom 14. Mai 2009 eine vollständige Arbeitsunfähigkeit bestanden haben soll – beim Beschwerdeführer gemäss Bericht von Dr. F. vom 3. Juni 2010 ab 1. April 2010 eine Arbeitsfähigkeit von 50% bestand. Weiter ist aktenkundig, dass sich der Beschwerdeführer im Umfang von 50% bei der Arbeitslosenversicherung anmeldete, worauf diese ab 1. April 2010 die zweijährige Rahmenfrist für den Leistungsbezug eröffnete. Gemäss Unfallschein UVG wurde beim Versicherten ab 29. Juni 2010 eine Arbeitsunfähigkeit von 75% und ab 24. Juli 2010 wiederum eine vollständige Arbeitsunfähigkeit attestiert. Abgesehen davon, dass sich der Beschwerdeführer auf eine Stelle als Möbelverkäufer bewarb und im Rahmen der von der Invalidenversicherung durchgeführten Arbeitsvermittlung zwei Arbeitsversuche unternahm (vgl. Verfügung der IV-Stelle Basel-Landschaft vom 3. November 2010), ist darüber hinaus nicht ersichtlich, dass der Beschwerdeführer besondere Anstrengungen unternahm, um sich raschmöglichst wieder optimal in den Arbeitsprozess einzugliedern. Zwar ist der Einsatz des Beschwerdeführers anerkennenswert, was denn auch rechtfertigt, das Kriterium grundsätzlich zu bejahen. Die gemachten Anstrengungen resp. Arbeitsbemühungen liegen aber nicht dermassen über dem üblicherweise zu erwartenden Mass, dass das Kriterium deswegen besonders ausgeprägt erfüllt wäre. 10.4 Im Zusammenhang mit dem Kriterium der ärztlichen Behandlung ist entscheidwesentlich, ob nach dem Unfall bis zum Fallabschluss eine fortgesetzt spezifische, die versicherte Person belastende Behandlung notwendig war (BGE 134 V 128 E. 10.2.3). In diesem Zusammenhang ist auf die bundesgerichtliche Rechtsprechung zu verweisen, wonach Abklärungsmassnahmen im Hinblick auf therapeutische und versicherungsrechtliche Fragen sowie blossen ärztlichen (Verlaufs-) Kontrollen nicht die Qualität einer regelmässigen, zielgerichteten Behandlung zukommt, weshalb sie in diesem Rahmen nicht zu berücksichtigen sind (Urteil des Bundesgerichts vom 25. Januar 2008, U 56/07, E. 6.3.1). Der Beschwerdeführer hat seit dem Unfall eine Vielzahl therapeutischer Massnahmen absolviert. Dabei handelte es sich allerdings vor allem um Physiotherapien und alternativmedizinische Therapien, die nach bundesgerichtlicher Praxis nicht als erheblich belastend taxiert werden. Zudem hat der Versicherte eine psychotherapeutische Behandlung durch lic. phil. E. in Anspruch genommen. Würdigt man den Umfang und die Dauer der ärztlichen Behandlung, so erscheint der therapeutische Aufwand insgesamt zwar als beachtlich, vor allem weil die Therapien bis zum Fallabschluss über mehrere Jahre durchgeführt worden sind. Die Intensität der Therapien liegt letztlich aber nicht über dem Durchschnitt der bei HWS-Fällen anfallenden Behandlungen. Insgesamt ist daher das Kriterium der fortgesetzt belastenden ärztlichen Behandlung zu verneinen. 10.5 Dass keine durchgehende Beschwerdefreiheit erreicht wurde, genügt nicht für das Kriterium des schwierigen Heilungsverlaufs und erheblicher Komplikationen. Es bedürfte hiezu besonderer Gründe, welche die Heilung beeinträchtigt haben (Urteile 8C_29/2010 E. 5.3.2 und 8C_283/2009 E. 9.2.4, je mit Hinweis). Solche Gründe liegen hier nicht vor. Das Kriterium ist daher nicht gegeben, schon gar nicht in besonders ausgeprägter Weise. 10.6 Im Ergebnis können vorliegend somit zwei der sieben Adäquanzkriterien als erfüllt betrachtet werden, wobei diese jedoch nicht in besonders ausgeprägter Weise vorliegen. Der adäquate Kausalzusammenhang zwischen dem Unfallereignis vom 14. Mai 2009 und den über den Zeitpunkt der Leistungseinstellung (31. Dezember 2013) hinaus vorhandenen Beschwerden des Versicherten ist demnach zu verneinen.</w:t>
      </w:r>
    </w:p>
    <w:p>
      <w:r>
        <w:rPr>
          <w:b/>
        </w:rPr>
        <w:t>E. 11</w:t>
      </w:r>
    </w:p>
    <w:p>
      <w:r>
        <w:t>Zusammenfassend ist nach dem Gesagten nicht zu beanstanden, dass es die Beschwerdegegnerin abgelehnt hat, dem Versicherten im Zusammenhang mit dem Unfallereignis vom 14. Mai 2009 über den 31. Dezember 2013 hinaus Leistungen aus der obligatorischen Unfallversicherung auszurichten. Die gegen den betreffenden Einspracheentscheid 13. Oktober 2014 erhobene Beschwerde erweist sich demnach als unbegründet, weshalb sie abzuweisen ist.</w:t>
      </w:r>
    </w:p>
    <w:p>
      <w:r>
        <w:rPr>
          <w:b/>
        </w:rPr>
        <w:t>E. 12</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